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2085 mm x 180 mm x 165 mm. individual linear Fluxo luminoso: 36000 lm, Fluxo luminoso específico: 180 lm/W. Potência: 200.0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