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breedstralend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805 mm x 180 mm x 165 mm. individueel langwerpig Lichtstroom: 14000 lm, Specifieke lichtstroom: 170 lm/W. Opgenomen vermogen: 82.5 W, DALI dimbaar. Frequentie: 50/60Hz AC. Spanning: 220-240V. Isolatieklasse: klasse 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