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1125 mm x 180 mm x 165 mm. individual linear Fluxo luminoso: 21000 lm, Fluxo luminoso específico: 175 lm/W. Potência: 120.0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