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1125 mm x 180 mm x 165 mm. individual linear Fluxo luminoso: 18000 lm, Fluxo luminoso específico: 180 lm/W. Potência: 100.0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