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1300 lm, Fluxo luminoso específico: 108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