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780 lm, Flujo luminoso específico: 104 lm/W. Consumo de energía: 7.5 W, no regulable. Frecuencia: 50-60Hz AC. Tensión: 110-240V.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