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1350 lm, Efficacité lumineuse: 112 lm/W. Consommation de courant: 12.1 W, non gradable. Fréquence: 50-60Hz AC. Tension: 110-240V.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