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780 lm, Flujo luminoso específico: 104 lm/W. Consumo de energía: 7.5 W, DALI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