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950 lm, Flujo luminoso específico: 109 lm/W. Consumo de energía: 8.7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