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950 lm, Fluxo luminoso específico: 109 lm/W. Potência: 8.7 W, DALI regulável. Frequência: 50/60Hz AC. Tensão: 220-240V. Classe de isolamento: classe II.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