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715 lm, Flujo luminoso específico: 99 lm/W. Consumo de energía: 7.2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