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Voor centraal noodnet. Afmetingen: 304 mm x 155 mm x 73 mm. Schroefloze opening, automatische elektrische connectie (tot 2.5 mm²), optionele accessoires voor inbouwmontage. Lijnvormige lichtverdeling, geoptimaliseerd voor 1 lux langs de as van de vluchtweg. Lichtopbrengst in noodwerking: 320 lm. Opgenomen vermogen: 4.2 W. Tussenafstand vluchtweg: bij een montagehoogte van 2.8 m bedraagt de verlichtingssterkte op de vloer 1 lux bij een tussenafstand ("b") van 17.1 m.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Voor gebruik met centraal batterijsysteem op 230 V AC/DC. Isolatieklasse: klasse II. Fotobiologische veiligheid EN 62471: RISK GROUP 0 UNLIMITED. Slagvast polycarbonaat behuizing, RAL9018 - papyruswit.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