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K1M33S2</w:t>
      </w:r>
    </w:p>
    <w:p/>
    <w:p>
      <w:pPr/>
      <w:r>
        <w:rPr>
          <w:rStyle w:val="regular-text"/>
        </w:rPr>
        <w:t xml:space="preserve">Module de rénovation à led pour éclairage de secours ETAP K1 et K2 fluo Luminaire autonome (contient batterie). Dimensions: . Tension: 220-230V.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2023-04-02T00:04:17+02:00</dcterms:created>
  <dcterms:modified xsi:type="dcterms:W3CDTF">2023-04-02T00:04:17+02:00</dcterms:modified>
</cp:coreProperties>
</file>

<file path=docProps/custom.xml><?xml version="1.0" encoding="utf-8"?>
<Properties xmlns="http://schemas.openxmlformats.org/officeDocument/2006/custom-properties" xmlns:vt="http://schemas.openxmlformats.org/officeDocument/2006/docPropsVTypes"/>
</file>