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Für zentrale Versorgung.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