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550 lm. Potência: 7.9 W. Interdistância da via de anti-pânico: A uma altura de montagem de 2.8 m, a iluminação no chão é de 1 lux com uma interdistância ("b") de 8.4 m. A uma altura de montagem de 2.8 m, a iluminação no chão é de 0.5 lux com uma interdistância ("b") de 9.6 m. Tensão: 220-230V. Contém módulo de comunicação MSÜ3 endereçável, para uso com um sistema de bateria central. Classe de isolamento: classe II. Segurança fotobiológica IEC/TR 62778: &gt;1m RG1 ; &lt;1m RG2. Policarbonato resistente a impactos base, RAL9003 - branco. Grau de protecção IP: IP42. Grau de protecção IK: IK04. Teste ao fio encandescente: 850°C.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