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560 lm. Energiförbrukning: 7.9 W. Avstånd utrymningsvägar: Vid en installationshöjd på 2.8 m får man 1 lux på golvnivån med ett c/c-avstånd (“b”) på 12.2 m. Avstånd öppna ytor: Vid en installationshöjd på 2.8 m får man 1 lux på golvnivån med ett c/c-avstånd (“b”) på 9.6 m.  Avstånd öppna ytor: Vid en installationshöjd på 2.8 m får man 0.5 lux på golvnivån med ett c/c-avstånd (“b”) på 10.8 m. Spänning: 220-240V. Med adresserbar MSÜ3 kommunikationsmodul för övervakning via centralt batterisystem.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