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250 lm. Consumo de energía: 0.9 W. Interdistancia vía de evacuación: A una altura de montaje de 2.8 m, la iluminancia en suelo es 1 lux con una interdistancia (b) de 10.6 m. Interdistancia vía de anti pánico: A una altura de montaje de 2.8 m, la iluminancia en suelo es 1 lux con una interdistancia (b) de 10.2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