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Centralizada. Dimensiones: 324 mm x 26 mm x 63 mm. Carcasa zamak con recubrimiento en polvo, apertura sin tornillos, conexión eléctrica automática, terminales de cable sin tornillos (hasta 2.5mm²). Placa de señalización con lados iluminados. Lumen emergencia: 100 lm. Consumo de energía: 4.6 W.   Tensión: 220-230V. La distancia de visualización del pictograma es 26 m. Contiene módulo de comunicación MSÜ3 direccionable para uso con baterías centralizadas. Modo permanente. Clase de aislamiento: clase II. Seguridad fotobiológic IEC/TR 62778: RG0. Zamak con recubrimiento en polvo carcasa, RAL9003 - blanco. Grado de protección IP: IP40.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