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Mit Batterieheizung, Zulässige Umgebungstemperatur bei Batterieheizung -20 ° C bis + 35 ° C. Linienförmige Rettungsweg- Lichtverteilung, optimiert für normkonforme Ausleuchtung entlang der Rettungswegachse. Leuchten-Lichtstrom im Notbetrieb: 210 lm. Anschlussleistung: 2.4 W. Montageabstand (Rettungsweg Beleuchtung): 9.1 m Zwischenabstand („b“) bei 2.8 m Montagehöhe für 1 lx auf Bodenniveau.  Montageabstand (Antipanik Beleuchtung): 8.6 m Zwischenabstand („b“) bei 2.8 m Montagehöhe für 1 lx auf Bodenniveau.  10.8 m Zwischenabstand („b“) bei 2.8 m Montagehöhe für 0.5 lx auf Bodenniveau. Spannung: 220-240V. Betriebsdauer: 180 min. Die Leuchte enthält Lampen- und Batteriedaten (Datum/Typ) gem. EN 60598-2-22. Batterie: 4 x NiMh 1,2V 2,1Ah. Automatischer Funktions-/Betriebsdauertest, jeweils wöchentlich/alle 13 Wochen gem. EN 50172 und EN 62034; Dauer-/Bereitschaftsschaltung wählbar, voreingestellt für Haupt-Anwendung.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