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/>
      <w:r>
        <w:rPr>
          <w:rStyle w:val="regular-text"/>
        </w:rPr>
        <w:t xml:space="preserve">. Dimensions: 620 mm x 80 mm x 135 mm. Modulation M300, installation sur plafond modulaire avec profils T visibles. Flux lumineux: 253 lm, Efficacité lumineuse: 76 lm/W. Consommation de courant: 3.3 W, non gradable. Fréquence: 50-60Hz AC. Tension: 220-240V. Classe d'isolation: classe I. Maintien de flux élévé; après 50 000 heures de fonctionnement, le luminaire conserve 0% de son flux lumineux initial. Température de couleur corrélée: 5000 K, Rendu des couleurs ra: 80. Standard deviation colour matching: 3 SDCM. Sécurité photobiologique EN 62471: RISK GROUP 1 UNLIMITED. RAL7035 - gris clair. Extraction d'air: 20 cm² Température d'ambiance:de -25°C à 35°C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2022-08-26T08:14:35+02:00</dcterms:created>
  <dcterms:modified xsi:type="dcterms:W3CDTF">2022-08-26T08:14:35+02:00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