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/>
      <w:r>
        <w:rPr>
          <w:rStyle w:val="regular-text"/>
        </w:rPr>
        <w:t xml:space="preserve">. Afmetingen: 620 mm x 80 mm x 135 mm. M300, installatie door opleg in T-profiel systeemplafond gemoduleerd op 1200 x 300 mm. Lichtstroom: 253 lm, Specifieke lichtstroom: 76 lm/W. Opgenomen vermogen: 3.3 W, niet-dimbaar. Frequentie: 50-60Hz AC. Spanning: 220-240V. Isolatieklasse: klasse I. Led met superieure behoudfactor; na 50.000 branduren behoudt de armatuur 0% van zijn initiële lichtstroom (Tq = 25°C). Gecorreleerde kleurtemperatuur: 5000 K, Kleurweergave ra: 80. Standard deviation color matching: 3 SDCM. Fotobiologische veiligheid EN 62471: RISK GROUP 1 UNLIMITED. RAL7035 - lichtgrijs. Luchtafzuiging: 20 cm²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2022-08-26T08:14:36+02:00</dcterms:created>
  <dcterms:modified xsi:type="dcterms:W3CDTF">2022-08-26T08:14:36+02:00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