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5250 lm, Efficacité lumineuse: 159 lm/W. Consommation de courant: 33.0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