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1380 mm x 260 mm x 35 mm. Flux lumineux: 5250 lm, Efficacité lumineuse: 150 lm/W. Consommation de courant: 35.0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