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5350 lm, Efficacité lumineuse: 149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