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5250 lm, Efficacité lumineuse: 152 lm/W. Consommation de courant: 34.5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