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3000 lm, Efficacité lumineuse: 158 lm/W. Consommation de courant: 19.0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