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blanco policarbonato (PC),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3000 lm, Flujo luminoso específico: 143 lm/W. Consumo de energía: 21.0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