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5250 lm, Efficacité lumineuse: 150 lm/W. Consommation de courant: 35.0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