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4200 lm, Fluxo luminoso específico: 145 lm/W. Potência: 29.0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