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180 mm x 35 mm. Shielded lens: la fuente de luz se oculta a la vista en lentes apantalladas, la distribución de la luz se realiza con la lente. Dos lentes por unidad de apantallamiento. Flujo luminoso: 2150 lm, Flujo luminoso específico: 159 lm/W. Consumo de energía: 13.5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