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180 mm x 35 mm. Flux lumineux: 2150 lm, Efficacité lumineuse: 159 lm/W. Consommation de courant: 13.5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