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180 mm x 35 mm. Flux lumineux: 2150 lm, Efficacité lumineuse: 154 lm/W. Consommation de courant: 14.0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