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5250 lm, Efficacité lumineuse: 157 lm/W. Consommation de courant: 33.5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