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4300 lm, Efficacité lumineuse: 169 lm/W. Consommation de courant: 25.5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