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2950 lm, Flujo luminoso específico: 169 lm/W. Consumo de energía: 17.5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