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2950 lm, Flujo luminoso específico: 160 lm/W. Consumo de energía: 18.5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