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150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2600 lm, Specifikt ljusutbyte: 130 lm/W. Energiförbrukning: 20.0 W, DALI reglerbar, med dagsljussensor ELS. Frekvens: 50-60Hz AC. Spänning: 220-240V. isoleringsklass: class I. LED med överlägset bibehållningsfaktor; efter 50000 brinntimmar
behåller fixturen 98% av sin initiala ljusflöde. Korrelerad färgtemperatura: 4000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