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150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2600 lm, Specifieke lichtstroom: 130 lm/W. Opgenomen vermogen: 20.0 W, niet-dimbaar. Frequentie: 50-60Hz AC. Spanning: 220-240V. Isolatieklasse: klasse I. Led met superieure behoudfactor; na 50.000 branduren behoudt de
armatuur 98% % van zijn initiële lichtstroom (Tq = 25°C). Gecorreleerde kleurtemperatuur: 4000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