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787 mm x 80 mm x 121 mm. Diffuseur tubulaire HaloOptics™ pour un éclairage uniforme avec d'excellentes performances. Flux lumineux: 2450 lm, Efficacité lumineuse: 117 lm/W. Consommation de courant: 21.0 W, non gradable. Fréquence: 50-60Hz AC. Tension: 220-240V. Classe d'isolation: classe 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