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5500 lm, Fluxo luminoso específico: 115 lm/W. Potência: 48.0 W, não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