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4000 lm, Efficacité lumineuse: 119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 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