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3400 lm, Efficacité lumineuse: 119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