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4150 lm, Efficacité lumineuse: 120 lm/W. Consommation de courant: 34.5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