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3250 lm, Efficacité lumineuse: 120 lm/W. Consommation de courant: 27.0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