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4000 lm, Efficacité lumineuse: 119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