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4000 lm, Efficacité lumineuse: 114 lm/W. Consommation de courant: 35.0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