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4200 lm, Efficacité lumineuse: 120 lm/W. Consommation de courant: 35.0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