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150 lm, Flujo luminoso específico: 143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