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4500 lm, Fluxo luminoso específico: 164 lm/W. Potência: 27.5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