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4450 lm, Fluxo luminoso específico: 120 lm/W. Potência: 37.0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